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bonus-2-client-acquisition-checklist"/>
    <w:p>
      <w:pPr>
        <w:pStyle w:val="Heading1"/>
      </w:pPr>
      <w:r>
        <w:t xml:space="preserve">Bonus #2: Client Acquisition Checklist</w:t>
      </w:r>
    </w:p>
    <w:p>
      <w:pPr>
        <w:pStyle w:val="FirstParagraph"/>
      </w:pPr>
      <w:r>
        <w:rPr>
          <w:bCs/>
          <w:b/>
        </w:rPr>
        <w:t xml:space="preserve">An affiliate bonus for Bizzy ClientFlow AI Kit</w:t>
      </w:r>
    </w:p>
    <w:p>
      <w:r>
        <w:pict>
          <v:rect style="width:0;height:1.5pt" o:hralign="center" o:hrstd="t" o:hr="t"/>
        </w:pict>
      </w:r>
    </w:p>
    <w:bookmarkStart w:id="20" w:name="what-this-is"/>
    <w:p>
      <w:pPr>
        <w:pStyle w:val="Heading2"/>
      </w:pPr>
      <w:r>
        <w:t xml:space="preserve">What This Is</w:t>
      </w:r>
    </w:p>
    <w:p>
      <w:pPr>
        <w:pStyle w:val="FirstParagraph"/>
      </w:pPr>
      <w:r>
        <w:t xml:space="preserve">A step-by-step checklist covering the full journey from identifying a potential client to securing the first project. Use it as a repeatable process so client acquisition feels structured rather than random.</w:t>
      </w:r>
    </w:p>
    <w:p>
      <w:r>
        <w:pict>
          <v:rect style="width:0;height:1.5pt" o:hralign="center" o:hrstd="t" o:hr="t"/>
        </w:pict>
      </w:r>
    </w:p>
    <w:bookmarkEnd w:id="20"/>
    <w:bookmarkStart w:id="21" w:name="phase-1-identify-prospects"/>
    <w:p>
      <w:pPr>
        <w:pStyle w:val="Heading2"/>
      </w:pPr>
      <w:r>
        <w:t xml:space="preserve">Phase 1: Identify Prospects</w:t>
      </w:r>
    </w:p>
    <w:p>
      <w:pPr>
        <w:pStyle w:val="Compact"/>
        <w:numPr>
          <w:ilvl w:val="0"/>
          <w:numId w:val="1001"/>
        </w:numPr>
      </w:pPr>
      <w:r>
        <w:t xml:space="preserve">☐ Define your ideal client in one sentence (industry, size, budget range)</w:t>
      </w:r>
    </w:p>
    <w:p>
      <w:pPr>
        <w:pStyle w:val="Compact"/>
        <w:numPr>
          <w:ilvl w:val="0"/>
          <w:numId w:val="1001"/>
        </w:numPr>
      </w:pPr>
      <w:r>
        <w:t xml:space="preserve">☐ List 3 places your ideal client is likely to be active (platforms, communities, events)</w:t>
      </w:r>
    </w:p>
    <w:p>
      <w:pPr>
        <w:pStyle w:val="Compact"/>
        <w:numPr>
          <w:ilvl w:val="0"/>
          <w:numId w:val="1001"/>
        </w:numPr>
      </w:pPr>
      <w:r>
        <w:t xml:space="preserve">☐ Build a simple tracking sheet with columns: Name, Company, Contact Info, Status, Last Contact Date</w:t>
      </w:r>
    </w:p>
    <w:p>
      <w:pPr>
        <w:pStyle w:val="Compact"/>
        <w:numPr>
          <w:ilvl w:val="0"/>
          <w:numId w:val="1001"/>
        </w:numPr>
      </w:pPr>
      <w:r>
        <w:t xml:space="preserve">☐ Identify 10–20 prospects that match your ideal client profile</w:t>
      </w:r>
    </w:p>
    <w:p>
      <w:pPr>
        <w:pStyle w:val="Compact"/>
        <w:numPr>
          <w:ilvl w:val="0"/>
          <w:numId w:val="1001"/>
        </w:numPr>
      </w:pPr>
      <w:r>
        <w:t xml:space="preserve">☐ Research each prospect briefly before reaching out (recent posts, company news, role)</w:t>
      </w:r>
    </w:p>
    <w:bookmarkEnd w:id="21"/>
    <w:bookmarkStart w:id="22" w:name="phase-2-initial-outreach"/>
    <w:p>
      <w:pPr>
        <w:pStyle w:val="Heading2"/>
      </w:pPr>
      <w:r>
        <w:t xml:space="preserve">Phase 2: Initial Outreach</w:t>
      </w:r>
    </w:p>
    <w:p>
      <w:pPr>
        <w:pStyle w:val="Compact"/>
        <w:numPr>
          <w:ilvl w:val="0"/>
          <w:numId w:val="1002"/>
        </w:numPr>
      </w:pPr>
      <w:r>
        <w:t xml:space="preserve">☐ Choose your outreach channel (email, LinkedIn, DM, referral)</w:t>
      </w:r>
    </w:p>
    <w:p>
      <w:pPr>
        <w:pStyle w:val="Compact"/>
        <w:numPr>
          <w:ilvl w:val="0"/>
          <w:numId w:val="1002"/>
        </w:numPr>
      </w:pPr>
      <w:r>
        <w:t xml:space="preserve">☐ Personalize each message with at least one specific detail about the prospect</w:t>
      </w:r>
    </w:p>
    <w:p>
      <w:pPr>
        <w:pStyle w:val="Compact"/>
        <w:numPr>
          <w:ilvl w:val="0"/>
          <w:numId w:val="1002"/>
        </w:numPr>
      </w:pPr>
      <w:r>
        <w:t xml:space="preserve">☐ Keep your first message short — one clear ask, no long pitch</w:t>
      </w:r>
    </w:p>
    <w:p>
      <w:pPr>
        <w:pStyle w:val="Compact"/>
        <w:numPr>
          <w:ilvl w:val="0"/>
          <w:numId w:val="1002"/>
        </w:numPr>
      </w:pPr>
      <w:r>
        <w:t xml:space="preserve">☐ Send outreach in small, manageable batches rather than all at once</w:t>
      </w:r>
    </w:p>
    <w:p>
      <w:pPr>
        <w:pStyle w:val="Compact"/>
        <w:numPr>
          <w:ilvl w:val="0"/>
          <w:numId w:val="1002"/>
        </w:numPr>
      </w:pPr>
      <w:r>
        <w:t xml:space="preserve">☐ Log every outreach attempt in your tracking sheet with the date</w:t>
      </w:r>
    </w:p>
    <w:bookmarkEnd w:id="22"/>
    <w:bookmarkStart w:id="23" w:name="phase-3-follow-up"/>
    <w:p>
      <w:pPr>
        <w:pStyle w:val="Heading2"/>
      </w:pPr>
      <w:r>
        <w:t xml:space="preserve">Phase 3: Follow-Up</w:t>
      </w:r>
    </w:p>
    <w:p>
      <w:pPr>
        <w:pStyle w:val="Compact"/>
        <w:numPr>
          <w:ilvl w:val="0"/>
          <w:numId w:val="1003"/>
        </w:numPr>
      </w:pPr>
      <w:r>
        <w:t xml:space="preserve">☐ Wait an appropriate interval before following up (typically 3–5 business days)</w:t>
      </w:r>
    </w:p>
    <w:p>
      <w:pPr>
        <w:pStyle w:val="Compact"/>
        <w:numPr>
          <w:ilvl w:val="0"/>
          <w:numId w:val="1003"/>
        </w:numPr>
      </w:pPr>
      <w:r>
        <w:t xml:space="preserve">☐ Send a brief, friendly follow-up — don’t repeat the entire original message</w:t>
      </w:r>
    </w:p>
    <w:p>
      <w:pPr>
        <w:pStyle w:val="Compact"/>
        <w:numPr>
          <w:ilvl w:val="0"/>
          <w:numId w:val="1003"/>
        </w:numPr>
      </w:pPr>
      <w:r>
        <w:t>☐ Plan for up to 3–4 follow-ups before moving a prospect to “inactive”</w:t>
      </w:r>
    </w:p>
    <w:p>
      <w:pPr>
        <w:pStyle w:val="Compact"/>
        <w:numPr>
          <w:ilvl w:val="0"/>
          <w:numId w:val="1003"/>
        </w:numPr>
      </w:pPr>
      <w:r>
        <w:t xml:space="preserve">☐ Vary your follow-up angle each time (add value, ask a question, share a resource)</w:t>
      </w:r>
    </w:p>
    <w:p>
      <w:pPr>
        <w:pStyle w:val="Compact"/>
        <w:numPr>
          <w:ilvl w:val="0"/>
          <w:numId w:val="1003"/>
        </w:numPr>
      </w:pPr>
      <w:r>
        <w:t xml:space="preserve">☐ Update your tracking sheet after every follow-up</w:t>
      </w:r>
    </w:p>
    <w:bookmarkEnd w:id="23"/>
    <w:bookmarkStart w:id="24" w:name="phase-4-discovery-conversation"/>
    <w:p>
      <w:pPr>
        <w:pStyle w:val="Heading2"/>
      </w:pPr>
      <w:r>
        <w:t xml:space="preserve">Phase 4: Discovery Conversation</w:t>
      </w:r>
    </w:p>
    <w:p>
      <w:pPr>
        <w:pStyle w:val="Compact"/>
        <w:numPr>
          <w:ilvl w:val="0"/>
          <w:numId w:val="1004"/>
        </w:numPr>
      </w:pPr>
      <w:r>
        <w:t xml:space="preserve">☐ Prepare 5–8 discovery questions in advance</w:t>
      </w:r>
    </w:p>
    <w:p>
      <w:pPr>
        <w:pStyle w:val="Compact"/>
        <w:numPr>
          <w:ilvl w:val="0"/>
          <w:numId w:val="1004"/>
        </w:numPr>
      </w:pPr>
      <w:r>
        <w:t xml:space="preserve">☐ Confirm the call’s purpose and length before it starts</w:t>
      </w:r>
    </w:p>
    <w:p>
      <w:pPr>
        <w:pStyle w:val="Compact"/>
        <w:numPr>
          <w:ilvl w:val="0"/>
          <w:numId w:val="1004"/>
        </w:numPr>
      </w:pPr>
      <w:r>
        <w:t xml:space="preserve">☐ Take notes during the call on goals, budget signals, and timeline</w:t>
      </w:r>
    </w:p>
    <w:p>
      <w:pPr>
        <w:pStyle w:val="Compact"/>
        <w:numPr>
          <w:ilvl w:val="0"/>
          <w:numId w:val="1004"/>
        </w:numPr>
      </w:pPr>
      <w:r>
        <w:t xml:space="preserve">☐ Listen for the client’s specific pain points, not just their stated request</w:t>
      </w:r>
    </w:p>
    <w:p>
      <w:pPr>
        <w:pStyle w:val="Compact"/>
        <w:numPr>
          <w:ilvl w:val="0"/>
          <w:numId w:val="1004"/>
        </w:numPr>
      </w:pPr>
      <w:r>
        <w:t xml:space="preserve">☐ Set a clear next step before ending the call (proposal date, follow-up call, etc.)</w:t>
      </w:r>
    </w:p>
    <w:bookmarkEnd w:id="24"/>
    <w:bookmarkStart w:id="25" w:name="phase-5-proposal-decision"/>
    <w:p>
      <w:pPr>
        <w:pStyle w:val="Heading2"/>
      </w:pPr>
      <w:r>
        <w:t xml:space="preserve">Phase 5: Proposal &amp; Decision</w:t>
      </w:r>
    </w:p>
    <w:p>
      <w:pPr>
        <w:pStyle w:val="Compact"/>
        <w:numPr>
          <w:ilvl w:val="0"/>
          <w:numId w:val="1005"/>
        </w:numPr>
      </w:pPr>
      <w:r>
        <w:t xml:space="preserve">☐ Send the proposal within the timeframe you promised</w:t>
      </w:r>
    </w:p>
    <w:p>
      <w:pPr>
        <w:pStyle w:val="Compact"/>
        <w:numPr>
          <w:ilvl w:val="0"/>
          <w:numId w:val="1005"/>
        </w:numPr>
      </w:pPr>
      <w:r>
        <w:t xml:space="preserve">☐ Confirm the client received and understood the proposal</w:t>
      </w:r>
    </w:p>
    <w:p>
      <w:pPr>
        <w:pStyle w:val="Compact"/>
        <w:numPr>
          <w:ilvl w:val="0"/>
          <w:numId w:val="1005"/>
        </w:numPr>
      </w:pPr>
      <w:r>
        <w:t xml:space="preserve">☐ Be available for questions without being pushy</w:t>
      </w:r>
    </w:p>
    <w:p>
      <w:pPr>
        <w:pStyle w:val="Compact"/>
        <w:numPr>
          <w:ilvl w:val="0"/>
          <w:numId w:val="1005"/>
        </w:numPr>
      </w:pPr>
      <w:r>
        <w:t xml:space="preserve">☐ Set a follow-up date if you don’t hear back within a week</w:t>
      </w:r>
    </w:p>
    <w:p>
      <w:pPr>
        <w:pStyle w:val="Compact"/>
        <w:numPr>
          <w:ilvl w:val="0"/>
          <w:numId w:val="1005"/>
        </w:numPr>
      </w:pPr>
      <w:r>
        <w:t xml:space="preserve">☐ Document the outcome (won, lost, postponed) and a brief reason why</w:t>
      </w:r>
    </w:p>
    <w:bookmarkEnd w:id="25"/>
    <w:bookmarkStart w:id="26" w:name="phase-6-onboarding-the-new-client"/>
    <w:p>
      <w:pPr>
        <w:pStyle w:val="Heading2"/>
      </w:pPr>
      <w:r>
        <w:t xml:space="preserve">Phase 6: Onboarding the New Client</w:t>
      </w:r>
    </w:p>
    <w:p>
      <w:pPr>
        <w:pStyle w:val="Compact"/>
        <w:numPr>
          <w:ilvl w:val="0"/>
          <w:numId w:val="1006"/>
        </w:numPr>
      </w:pPr>
      <w:r>
        <w:t xml:space="preserve">☐ Send a welcome message confirming next steps</w:t>
      </w:r>
    </w:p>
    <w:p>
      <w:pPr>
        <w:pStyle w:val="Compact"/>
        <w:numPr>
          <w:ilvl w:val="0"/>
          <w:numId w:val="1006"/>
        </w:numPr>
      </w:pPr>
      <w:r>
        <w:t xml:space="preserve">☐ Share any required forms, contracts, or intake documents</w:t>
      </w:r>
    </w:p>
    <w:p>
      <w:pPr>
        <w:pStyle w:val="Compact"/>
        <w:numPr>
          <w:ilvl w:val="0"/>
          <w:numId w:val="1006"/>
        </w:numPr>
      </w:pPr>
      <w:r>
        <w:t xml:space="preserve">☐ Set expectations for communication frequency and channels</w:t>
      </w:r>
    </w:p>
    <w:p>
      <w:pPr>
        <w:pStyle w:val="Compact"/>
        <w:numPr>
          <w:ilvl w:val="0"/>
          <w:numId w:val="1006"/>
        </w:numPr>
      </w:pPr>
      <w:r>
        <w:t xml:space="preserve">☐ Schedule the kickoff call or first deliverable date</w:t>
      </w:r>
    </w:p>
    <w:p>
      <w:pPr>
        <w:pStyle w:val="Compact"/>
        <w:numPr>
          <w:ilvl w:val="0"/>
          <w:numId w:val="1006"/>
        </w:numPr>
      </w:pPr>
      <w:r>
        <w:t xml:space="preserve">☐ Add the new client to your active client tracking system</w:t>
      </w:r>
    </w:p>
    <w:p>
      <w:r>
        <w:pict>
          <v:rect style="width:0;height:1.5pt" o:hralign="center" o:hrstd="t" o:hr="t"/>
        </w:pict>
      </w:r>
    </w:p>
    <w:bookmarkEnd w:id="26"/>
    <w:bookmarkStart w:id="27" w:name="X8baae0e1ac6e5c9d86c89e2afb4a11c32771855"/>
    <w:p>
      <w:pPr>
        <w:pStyle w:val="Heading2"/>
      </w:pPr>
      <w:r>
        <w:t xml:space="preserve">Tracking Sheet Template (Copy Into a Spreadsheet)</w:t>
      </w:r>
    </w:p>
    <w:tbl>
      <w:tblPr>
        <w:tblStyle w:val="Table"/>
        <w:tblW w:type="pct" w:w="5000"/>
        <w:jc w:val="start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Prospect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Contact Info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Outreach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Follow-Up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Status options:</w:t>
      </w:r>
      <w:r>
        <w:t xml:space="preserve"> New → Contacted → Follow-Up → Discovery Call → Proposal Sent → Won / Lost / On Hold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checklist is a practical process guide. It does not guarantee any specific outcome, response rate, or result — it is intended to bring structure to your existing outreach efforts.</w:t>
      </w:r>
    </w:p>
    <w:bookmarkEnd w:id="27"/>
    <w:bookmarkEnd w:id="28"/>
    <w:sectPr>
      <w:pgSz w:h="15840" w:orient="portrait" w:w="12240"/>
      <w:pgMar w:bottom="1440" w:footer="708" w:gutter="0" w:header="708" w:left="1350" w:right="135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5"/>
  </w:compat>
  <w:rsids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Title" w:type="paragraph">
    <w:name w:val="Title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E3A8A"/>
      <w:sz w:val="56"/>
      <w:szCs w:val="56"/>
    </w:rPr>
  </w:style>
  <w:style w:styleId="Heading1" w:type="paragraph">
    <w:name w:val="Heading 1"/>
    <w:basedOn w:val="Normal"/>
    <w:next w:val="Normal"/>
    <w:qFormat/>
    <w:pPr>
      <w:pBdr>
        <w:bottom w:color="2563EB" w:space="4" w:sz="6" w:val="single"/>
      </w:pBdr>
      <w:spacing w:after="200" w:before="360"/>
      <w:outlineLvl w:val="0"/>
    </w:pPr>
    <w:rPr>
      <w:rFonts w:ascii="Arial" w:cs="Arial" w:eastAsia="Arial" w:hAnsi="Arial"/>
      <w:b/>
      <w:bCs/>
      <w:color w:val="1E3A8A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styleId="Heading3" w:type="paragraph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172A"/>
      <w:sz w:val="23"/>
      <w:szCs w:val="23"/>
    </w:rPr>
  </w:style>
  <w:style w:styleId="Normal" w:type="paragraph">
    <w:name w:val="Normal"/>
    <w:pPr>
      <w:spacing w:after="160" w:line="288"/>
    </w:pPr>
    <w:rPr>
      <w:rFonts w:ascii="Arial" w:cs="Arial" w:eastAsia="Arial" w:hAnsi="Arial"/>
      <w:color w:val="1F2937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2026-06-17T17:55:47Z</dcterms:created>
  <dcterms:modified xsi:type="dcterms:W3CDTF">2026-06-17T17:55:47Z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