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bonus-5-client-onboarding-starter-kit"/>
    <w:p>
      <w:pPr>
        <w:pStyle w:val="Heading1"/>
      </w:pPr>
      <w:r>
        <w:t xml:space="preserve">Bonus #5: Client Onboarding Starter Kit</w:t>
      </w:r>
    </w:p>
    <w:p>
      <w:pPr>
        <w:pStyle w:val="FirstParagraph"/>
      </w:pPr>
      <w:r>
        <w:rPr>
          <w:bCs/>
          <w:b/>
        </w:rPr>
        <w:t xml:space="preserve">An affiliate bonus for Bizzy ClientFlow AI Kit</w:t>
      </w:r>
    </w:p>
    <w:p>
      <w:r>
        <w:pict>
          <v:rect style="width:0;height:1.5pt" o:hralign="center" o:hrstd="t" o:hr="t"/>
        </w:pict>
      </w:r>
    </w:p>
    <w:bookmarkStart w:id="20" w:name="what-this-is"/>
    <w:p>
      <w:pPr>
        <w:pStyle w:val="Heading2"/>
      </w:pPr>
      <w:r>
        <w:t xml:space="preserve">What This Is</w:t>
      </w:r>
    </w:p>
    <w:p>
      <w:pPr>
        <w:pStyle w:val="FirstParagraph"/>
      </w:pPr>
      <w:r>
        <w:t xml:space="preserve">A set of ready-to-use materials for welcoming a new client professionally: a welcome message template, a client intake form, an onboarding checklist, and a simple expectations document. Use these together to create a smooth, professional first impression.</w:t>
      </w:r>
    </w:p>
    <w:p>
      <w:r>
        <w:pict>
          <v:rect style="width:0;height:1.5pt" o:hralign="center" o:hrstd="t" o:hr="t"/>
        </w:pict>
      </w:r>
    </w:p>
    <w:bookmarkEnd w:id="20"/>
    <w:bookmarkStart w:id="21" w:name="part-1-welcome-message-template"/>
    <w:p>
      <w:pPr>
        <w:pStyle w:val="Heading2"/>
      </w:pPr>
      <w:r>
        <w:t xml:space="preserve">Part 1: Welcome Message Template</w:t>
      </w:r>
    </w:p>
    <w:p>
      <w:pPr>
        <w:pStyle w:val="FirstParagraph"/>
      </w:pPr>
      <w:r>
        <w:t xml:space="preserve">Subject: Welcome aboard, [Client Name]!</w:t>
      </w:r>
    </w:p>
    <w:p>
      <w:pPr>
        <w:pStyle w:val="BodyText"/>
      </w:pPr>
      <w:r>
        <w:t xml:space="preserve">Hi [Client Name],</w:t>
      </w:r>
    </w:p>
    <w:p>
      <w:pPr>
        <w:pStyle w:val="BodyText"/>
      </w:pPr>
      <w:r>
        <w:t xml:space="preserve">Excited to get started on [project/service]. Here’s what happens next:</w:t>
      </w:r>
    </w:p>
    <w:p>
      <w:pPr>
        <w:pStyle w:val="Compact"/>
        <w:numPr>
          <w:ilvl w:val="0"/>
          <w:numId w:val="1001"/>
        </w:numPr>
      </w:pPr>
      <w:r>
        <w:t xml:space="preserve">Please complete the short intake form below (takes about 5 minutes).</w:t>
      </w:r>
    </w:p>
    <w:p>
      <w:pPr>
        <w:pStyle w:val="Compact"/>
        <w:numPr>
          <w:ilvl w:val="0"/>
          <w:numId w:val="1001"/>
        </w:numPr>
      </w:pPr>
      <w:r>
        <w:t xml:space="preserve">I’ll review your answers and reach out within [timeframe] to schedule our kickoff call.</w:t>
      </w:r>
    </w:p>
    <w:p>
      <w:pPr>
        <w:pStyle w:val="Compact"/>
        <w:numPr>
          <w:ilvl w:val="0"/>
          <w:numId w:val="1001"/>
        </w:numPr>
      </w:pPr>
      <w:r>
        <w:t xml:space="preserve">We’ll align on goals, timeline, and communication preferences during that call.</w:t>
      </w:r>
    </w:p>
    <w:p>
      <w:pPr>
        <w:pStyle w:val="FirstParagraph"/>
      </w:pPr>
      <w:r>
        <w:t xml:space="preserve">If you have any questions before then, just reply to this message.</w:t>
      </w:r>
    </w:p>
    <w:p>
      <w:pPr>
        <w:pStyle w:val="BodyText"/>
      </w:pPr>
      <w:r>
        <w:t>Looking forward to working together, [Your Name]</w:t>
      </w:r>
    </w:p>
    <w:p>
      <w:r>
        <w:pict>
          <v:rect style="width:0;height:1.5pt" o:hralign="center" o:hrstd="t" o:hr="t"/>
        </w:pict>
      </w:r>
    </w:p>
    <w:bookmarkEnd w:id="21"/>
    <w:bookmarkStart w:id="22" w:name="part-2-client-intake-form"/>
    <w:p>
      <w:pPr>
        <w:pStyle w:val="Heading2"/>
      </w:pPr>
      <w:r>
        <w:t xml:space="preserve">Part 2: Client Intake Form</w:t>
      </w:r>
    </w:p>
    <w:p>
      <w:pPr>
        <w:pStyle w:val="FirstParagraph"/>
      </w:pPr>
      <w:r>
        <w:rPr>
          <w:bCs/>
          <w:b/>
        </w:rPr>
        <w:t xml:space="preserve">Basic Information</w:t>
      </w:r>
      <w:r>
        <w:t xml:space="preserve"> - Full Name: - Company Name (if applicable): - Preferred Contact Method (email / phone / chat): - Best Time to Reach You:</w:t>
      </w:r>
    </w:p>
    <w:p>
      <w:pPr>
        <w:pStyle w:val="BodyText"/>
      </w:pPr>
      <w:r>
        <w:rPr>
          <w:bCs/>
          <w:b/>
        </w:rPr>
        <w:t xml:space="preserve">Project Details</w:t>
      </w:r>
      <w:r>
        <w:t xml:space="preserve"> - What’s the main outcome you’re hoping for? - Is there a specific deadline or important date we should know about? - Have you worked with someone in this role before? If so, what worked or didn’t work? - Is there anything specific you’d like to avoid or are concerned about?</w:t>
      </w:r>
    </w:p>
    <w:p>
      <w:pPr>
        <w:pStyle w:val="BodyText"/>
      </w:pPr>
      <w:r>
        <w:rPr>
          <w:bCs/>
          <w:b/>
        </w:rPr>
        <w:t xml:space="preserve">Logistics</w:t>
      </w:r>
      <w:r>
        <w:t xml:space="preserve"> - Who else (if anyone) should be included in communications? - Do you have existing brand guidelines, login access, or materials we’ll need? - Preferred communication frequency (daily / weekly / as-needed):</w:t>
      </w:r>
    </w:p>
    <w:p>
      <w:r>
        <w:pict>
          <v:rect style="width:0;height:1.5pt" o:hralign="center" o:hrstd="t" o:hr="t"/>
        </w:pict>
      </w:r>
    </w:p>
    <w:bookmarkEnd w:id="22"/>
    <w:bookmarkStart w:id="23" w:name="X90ce8d9f68e5d5ff2e0415cd291df2c57d164ba"/>
    <w:p>
      <w:pPr>
        <w:pStyle w:val="Heading2"/>
      </w:pPr>
      <w:r>
        <w:t xml:space="preserve">Part 3: Onboarding Checklist (For You to Follow)</w:t>
      </w:r>
    </w:p>
    <w:p>
      <w:pPr>
        <w:pStyle w:val="Compact"/>
        <w:numPr>
          <w:ilvl w:val="0"/>
          <w:numId w:val="1002"/>
        </w:numPr>
      </w:pPr>
      <w:r>
        <w:t xml:space="preserve">☐ Send welcome message within 24 hours of confirmed booking</w:t>
      </w:r>
    </w:p>
    <w:p>
      <w:pPr>
        <w:pStyle w:val="Compact"/>
        <w:numPr>
          <w:ilvl w:val="0"/>
          <w:numId w:val="1002"/>
        </w:numPr>
      </w:pPr>
      <w:r>
        <w:t xml:space="preserve">☐ Send and track intake form completion</w:t>
      </w:r>
    </w:p>
    <w:p>
      <w:pPr>
        <w:pStyle w:val="Compact"/>
        <w:numPr>
          <w:ilvl w:val="0"/>
          <w:numId w:val="1002"/>
        </w:numPr>
      </w:pPr>
      <w:r>
        <w:t xml:space="preserve">☐ Review intake form answers before the kickoff call</w:t>
      </w:r>
    </w:p>
    <w:p>
      <w:pPr>
        <w:pStyle w:val="Compact"/>
        <w:numPr>
          <w:ilvl w:val="0"/>
          <w:numId w:val="1002"/>
        </w:numPr>
      </w:pPr>
      <w:r>
        <w:t xml:space="preserve">☐ Schedule kickoff call within agreed timeframe</w:t>
      </w:r>
    </w:p>
    <w:p>
      <w:pPr>
        <w:pStyle w:val="Compact"/>
        <w:numPr>
          <w:ilvl w:val="0"/>
          <w:numId w:val="1002"/>
        </w:numPr>
      </w:pPr>
      <w:r>
        <w:t xml:space="preserve">☐ Confirm access to any required tools, accounts, or files</w:t>
      </w:r>
    </w:p>
    <w:p>
      <w:pPr>
        <w:pStyle w:val="Compact"/>
        <w:numPr>
          <w:ilvl w:val="0"/>
          <w:numId w:val="1002"/>
        </w:numPr>
      </w:pPr>
      <w:r>
        <w:t xml:space="preserve">☐ Send a written summary after the kickoff call (goals, timeline, next steps)</w:t>
      </w:r>
    </w:p>
    <w:p>
      <w:pPr>
        <w:pStyle w:val="Compact"/>
        <w:numPr>
          <w:ilvl w:val="0"/>
          <w:numId w:val="1002"/>
        </w:numPr>
      </w:pPr>
      <w:r>
        <w:t xml:space="preserve">☐ Add client to your project tracking system</w:t>
      </w:r>
    </w:p>
    <w:p>
      <w:pPr>
        <w:pStyle w:val="Compact"/>
        <w:numPr>
          <w:ilvl w:val="0"/>
          <w:numId w:val="1002"/>
        </w:numPr>
      </w:pPr>
      <w:r>
        <w:t xml:space="preserve">☐ Set calendar reminders for key milestones and check-ins</w:t>
      </w:r>
    </w:p>
    <w:p>
      <w:r>
        <w:pict>
          <v:rect style="width:0;height:1.5pt" o:hralign="center" o:hrstd="t" o:hr="t"/>
        </w:pict>
      </w:r>
    </w:p>
    <w:bookmarkEnd w:id="23"/>
    <w:bookmarkStart w:id="24" w:name="X352e626e7f293a85fa8c76015a25f52283080ef"/>
    <w:p>
      <w:pPr>
        <w:pStyle w:val="Heading2"/>
      </w:pPr>
      <w:r>
        <w:t xml:space="preserve">Part 4: Expectations Document (Share With Client)</w:t>
      </w:r>
    </w:p>
    <w:p>
      <w:pPr>
        <w:pStyle w:val="FirstParagraph"/>
      </w:pPr>
      <w:r>
        <w:rPr>
          <w:bCs/>
          <w:b/>
        </w:rPr>
        <w:t xml:space="preserve">How We’ll Work Together</w:t>
      </w:r>
    </w:p>
    <w:p>
      <w:pPr>
        <w:pStyle w:val="Compact"/>
        <w:numPr>
          <w:ilvl w:val="0"/>
          <w:numId w:val="1003"/>
        </w:numPr>
      </w:pPr>
      <w:r>
        <w:rPr>
          <w:bCs/>
          <w:b/>
        </w:rPr>
        <w:t xml:space="preserve">Communication:</w:t>
      </w:r>
      <w:r>
        <w:t xml:space="preserve"> I’ll update you [frequency] via [channel]. Feel free to reach out anytime with questions.</w:t>
      </w:r>
    </w:p>
    <w:p>
      <w:pPr>
        <w:pStyle w:val="Compact"/>
        <w:numPr>
          <w:ilvl w:val="0"/>
          <w:numId w:val="1003"/>
        </w:numPr>
      </w:pPr>
      <w:r>
        <w:rPr>
          <w:bCs/>
          <w:b/>
        </w:rPr>
        <w:t xml:space="preserve">Turnaround Times:</w:t>
      </w:r>
      <w:r>
        <w:t xml:space="preserve"> Most requests are addressed within [timeframe].</w:t>
      </w:r>
    </w:p>
    <w:p>
      <w:pPr>
        <w:pStyle w:val="Compact"/>
        <w:numPr>
          <w:ilvl w:val="0"/>
          <w:numId w:val="1003"/>
        </w:numPr>
      </w:pPr>
      <w:r>
        <w:rPr>
          <w:bCs/>
          <w:b/>
        </w:rPr>
        <w:t xml:space="preserve">Revisions:</w:t>
      </w:r>
      <w:r>
        <w:t xml:space="preserve"> [Number] rounds of revisions are included per deliverable, unless otherwise agreed.</w:t>
      </w:r>
    </w:p>
    <w:p>
      <w:pPr>
        <w:pStyle w:val="Compact"/>
        <w:numPr>
          <w:ilvl w:val="0"/>
          <w:numId w:val="1003"/>
        </w:numPr>
      </w:pPr>
      <w:r>
        <w:rPr>
          <w:bCs/>
          <w:b/>
        </w:rPr>
        <w:t xml:space="preserve">Tools We’ll Use:</w:t>
      </w:r>
      <w:r>
        <w:t xml:space="preserve"> [List relevant tools — e.g., email, shared drive, project board]</w:t>
      </w:r>
    </w:p>
    <w:p>
      <w:pPr>
        <w:pStyle w:val="Compact"/>
        <w:numPr>
          <w:ilvl w:val="0"/>
          <w:numId w:val="1003"/>
        </w:numPr>
      </w:pPr>
      <w:r>
        <w:rPr>
          <w:bCs/>
          <w:b/>
        </w:rPr>
        <w:t xml:space="preserve">What I Need From You:</w:t>
      </w:r>
      <w:r>
        <w:t xml:space="preserve"> Timely feedback and access to [resources/files], so we can stay on schedule.</w:t>
      </w:r>
    </w:p>
    <w:p>
      <w:pPr>
        <w:pStyle w:val="FirstParagraph"/>
      </w:pPr>
      <w:r>
        <w:t xml:space="preserve">Thanks again for choosing to work together — looking forward to a smooth project.</w:t>
      </w:r>
    </w:p>
    <w:p>
      <w:r>
        <w:pict>
          <v:rect style="width:0;height:1.5pt" o:hralign="center" o:hrstd="t" o:hr="t"/>
        </w:pict>
      </w:r>
    </w:p>
    <w:bookmarkEnd w:id="24"/>
    <w:bookmarkStart w:id="25" w:name="how-to-use-this-kit"/>
    <w:p>
      <w:pPr>
        <w:pStyle w:val="Heading2"/>
      </w:pPr>
      <w:r>
        <w:t xml:space="preserve">How to Use This Kit</w:t>
      </w:r>
    </w:p>
    <w:p>
      <w:pPr>
        <w:pStyle w:val="Compact"/>
        <w:numPr>
          <w:ilvl w:val="0"/>
          <w:numId w:val="1004"/>
        </w:numPr>
      </w:pPr>
      <w:r>
        <w:t xml:space="preserve">Send the welcome message as soon as a new client confirms.</w:t>
      </w:r>
    </w:p>
    <w:p>
      <w:pPr>
        <w:pStyle w:val="Compact"/>
        <w:numPr>
          <w:ilvl w:val="0"/>
          <w:numId w:val="1004"/>
        </w:numPr>
      </w:pPr>
      <w:r>
        <w:t xml:space="preserve">Attach or link the intake form so they can complete it before your kickoff call.</w:t>
      </w:r>
    </w:p>
    <w:p>
      <w:pPr>
        <w:pStyle w:val="Compact"/>
        <w:numPr>
          <w:ilvl w:val="0"/>
          <w:numId w:val="1004"/>
        </w:numPr>
      </w:pPr>
      <w:r>
        <w:t xml:space="preserve">Run through the onboarding checklist internally to make sure nothing is missed.</w:t>
      </w:r>
    </w:p>
    <w:p>
      <w:pPr>
        <w:pStyle w:val="Compact"/>
        <w:numPr>
          <w:ilvl w:val="0"/>
          <w:numId w:val="1004"/>
        </w:numPr>
      </w:pPr>
      <w:r>
        <w:t xml:space="preserve">Share the expectations document during or right after the kickoff call to set clear ground rules.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onboarding kit is a practical template set. It does not guarantee client satisfaction or project outcomes — it is intended to support a clear, professional onboarding process.</w:t>
      </w:r>
    </w:p>
    <w:bookmarkEnd w:id="25"/>
    <w:bookmarkEnd w:id="26"/>
    <w:sectPr>
      <w:pgSz w:h="15840" w:orient="portrait" w:w="12240"/>
      <w:pgMar w:bottom="1440" w:footer="708" w:gutter="0" w:header="708" w:left="1350" w:right="1350" w:top="1440"/>
      <w:pgNumType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15:restartNumberingAfterBreak="0" w:abstractNumId="1">
    <w:multiLevelType w:val="hybridMultilevel"/>
    <w:lvl w15:tentative="1" w:ilvl="0">
      <w:start w:val="1"/>
      <w:numFmt w:val="bullet"/>
      <w:lvlText w:val="●"/>
      <w:lvlJc w:val="left"/>
      <w:pPr>
        <w:ind w:hanging="360" w:left="720"/>
      </w:pPr>
    </w:lvl>
    <w:lvl w15:tentative="1" w:ilvl="1">
      <w:start w:val="1"/>
      <w:numFmt w:val="bullet"/>
      <w:lvlText w:val="○"/>
      <w:lvlJc w:val="left"/>
      <w:pPr>
        <w:ind w:hanging="360" w:left="1440"/>
      </w:pPr>
    </w:lvl>
    <w:lvl w15:tentative="1" w:ilvl="2">
      <w:start w:val="1"/>
      <w:numFmt w:val="bullet"/>
      <w:lvlText w:val="■"/>
      <w:lvlJc w:val="left"/>
      <w:pPr>
        <w:ind w:hanging="360" w:left="2160"/>
      </w:pPr>
    </w:lvl>
    <w:lvl w15:tentative="1" w:ilvl="3">
      <w:start w:val="1"/>
      <w:numFmt w:val="bullet"/>
      <w:lvlText w:val="●"/>
      <w:lvlJc w:val="left"/>
      <w:pPr>
        <w:ind w:hanging="360" w:left="2880"/>
      </w:pPr>
    </w:lvl>
    <w:lvl w15:tentative="1" w:ilvl="4">
      <w:start w:val="1"/>
      <w:numFmt w:val="bullet"/>
      <w:lvlText w:val="○"/>
      <w:lvlJc w:val="left"/>
      <w:pPr>
        <w:ind w:hanging="360" w:left="3600"/>
      </w:pPr>
    </w:lvl>
    <w:lvl w15:tentative="1" w:ilvl="5">
      <w:start w:val="1"/>
      <w:numFmt w:val="bullet"/>
      <w:lvlText w:val="■"/>
      <w:lvlJc w:val="left"/>
      <w:pPr>
        <w:ind w:hanging="360" w:left="4320"/>
      </w:pPr>
    </w:lvl>
    <w:lvl w15:tentative="1" w:ilvl="6">
      <w:start w:val="1"/>
      <w:numFmt w:val="bullet"/>
      <w:lvlText w:val="●"/>
      <w:lvlJc w:val="left"/>
      <w:pPr>
        <w:ind w:hanging="360" w:left="5040"/>
      </w:pPr>
    </w:lvl>
    <w:lvl w15:tentative="1" w:ilvl="7">
      <w:start w:val="1"/>
      <w:numFmt w:val="bullet"/>
      <w:lvlText w:val="●"/>
      <w:lvlJc w:val="left"/>
      <w:pPr>
        <w:ind w:hanging="360" w:left="5760"/>
      </w:pPr>
    </w:lvl>
    <w:lvl w15:tentative="1" w:ilvl="8">
      <w:start w:val="1"/>
      <w:numFmt w:val="bullet"/>
      <w:lvlText w:val="●"/>
      <w:lvlJc w:val="left"/>
      <w:pPr>
        <w:ind w:hanging="36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1"/>
    <w:lvlOverride w:ilvl="0">
      <w:startOverride w:val="1"/>
    </w:lvlOverride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evenAndOddHeaders w:val="false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compat>
    <w:compatSetting w:name="compatibilityMode" w:uri="http://schemas.microsoft.com/office/word" w:val="15"/>
  </w:compat>
  <w:rsids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F2937"/>
        <w:sz w:val="22"/>
        <w:szCs w:val="22"/>
      </w:rPr>
    </w:rPrDefault>
    <w:pPrDefault/>
  </w:docDefaults>
  <w:style w:styleId="Title" w:type="paragraph">
    <w:name w:val="Title"/>
    <w:basedOn w:val="Normal"/>
    <w:next w:val="Normal"/>
    <w:qFormat/>
    <w:rPr>
      <w:sz w:val="56"/>
      <w:szCs w:val="56"/>
    </w:rPr>
  </w:style>
  <w:style w:styleId="Heading1" w:type="paragraph">
    <w:name w:val="Heading 1"/>
    <w:basedOn w:val="Normal"/>
    <w:next w:val="Normal"/>
    <w:qFormat/>
    <w:rPr>
      <w:color w:val="2E74B5"/>
      <w:sz w:val="32"/>
      <w:szCs w:val="32"/>
    </w:rPr>
  </w:style>
  <w:style w:styleId="Heading2" w:type="paragraph">
    <w:name w:val="Heading 2"/>
    <w:basedOn w:val="Normal"/>
    <w:next w:val="Normal"/>
    <w:qFormat/>
    <w:rPr>
      <w:color w:val="2E74B5"/>
      <w:sz w:val="26"/>
      <w:szCs w:val="26"/>
    </w:rPr>
  </w:style>
  <w:style w:styleId="Heading3" w:type="paragraph">
    <w:name w:val="Heading 3"/>
    <w:basedOn w:val="Normal"/>
    <w:next w:val="Normal"/>
    <w:qFormat/>
    <w:rPr>
      <w:color w:val="1F4D78"/>
      <w:sz w:val="24"/>
      <w:szCs w:val="24"/>
    </w:rPr>
  </w:style>
  <w:style w:styleId="Heading4" w:type="paragraph">
    <w:name w:val="Heading 4"/>
    <w:basedOn w:val="Normal"/>
    <w:next w:val="Normal"/>
    <w:qFormat/>
    <w:rPr>
      <w:i/>
      <w:iCs/>
      <w:color w:val="2E74B5"/>
    </w:rPr>
  </w:style>
  <w:style w:styleId="Heading5" w:type="paragraph">
    <w:name w:val="Heading 5"/>
    <w:basedOn w:val="Normal"/>
    <w:next w:val="Normal"/>
    <w:qFormat/>
    <w:rPr>
      <w:color w:val="2E74B5"/>
    </w:rPr>
  </w:style>
  <w:style w:styleId="Heading6" w:type="paragraph">
    <w:name w:val="Heading 6"/>
    <w:basedOn w:val="Normal"/>
    <w:next w:val="Normal"/>
    <w:qFormat/>
    <w:rPr>
      <w:color w:val="1F4D78"/>
    </w:rPr>
  </w:style>
  <w:style w:styleId="Strong" w:type="paragraph">
    <w:name w:val="Strong"/>
    <w:basedOn w:val="Normal"/>
    <w:next w:val="Normal"/>
    <w:qFormat/>
    <w:rPr>
      <w:b/>
      <w:bCs/>
    </w:rPr>
  </w:style>
  <w:style w:styleId="ListParagraph" w:type="paragraph">
    <w:name w:val="List Paragraph"/>
    <w:basedOn w:val="Normal"/>
    <w:qFormat/>
  </w:style>
  <w:style w:styleId="Hyperlink" w:type="character">
    <w:name w:val="Hyperlink"/>
    <w:basedOn w:val="DefaultParagraphFont"/>
    <w:uiPriority w:val="99"/>
    <w:unhideWhenUsed/>
    <w:rPr>
      <w:color w:val="0563C1"/>
      <w:u w:val="single"/>
    </w:rPr>
  </w:style>
  <w:style w:styleId="FootnoteReference" w:type="character">
    <w:name w:val="footnote reference"/>
    <w:basedOn w:val="DefaultParagraphFont"/>
    <w:uiPriority w:val="99"/>
    <w:semiHidden/>
    <w:unhideWhenUsed/>
    <w:rPr>
      <w:vertAlign w:val="superscript"/>
    </w:rPr>
  </w:style>
  <w:style w:styleId="FootnoteText" w:type="paragraph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styleId="FootnoteTextChar" w:type="characte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styleId="EndnoteReference" w:type="character">
    <w:name w:val="endnote reference"/>
    <w:basedOn w:val="DefaultParagraphFont"/>
    <w:uiPriority w:val="99"/>
    <w:semiHidden/>
    <w:unhideWhenUsed/>
    <w:rPr>
      <w:vertAlign w:val="superscript"/>
    </w:rPr>
  </w:style>
  <w:style w:styleId="EndnoteText" w:type="paragraph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styleId="EndnoteTextChar" w:type="characte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styleId="Title" w:type="paragraph">
    <w:name w:val="Title"/>
    <w:basedOn w:val="Normal"/>
    <w:next w:val="Normal"/>
    <w:qFormat/>
    <w:pPr>
      <w:spacing w:after="240" w:before="0"/>
      <w:outlineLvl w:val="0"/>
    </w:pPr>
    <w:rPr>
      <w:rFonts w:ascii="Arial" w:cs="Arial" w:eastAsia="Arial" w:hAnsi="Arial"/>
      <w:b/>
      <w:bCs/>
      <w:color w:val="1E3A8A"/>
      <w:sz w:val="56"/>
      <w:szCs w:val="56"/>
    </w:rPr>
  </w:style>
  <w:style w:styleId="Heading1" w:type="paragraph">
    <w:name w:val="Heading 1"/>
    <w:basedOn w:val="Normal"/>
    <w:next w:val="Normal"/>
    <w:qFormat/>
    <w:pPr>
      <w:pBdr>
        <w:bottom w:color="2563EB" w:space="4" w:sz="6" w:val="single"/>
      </w:pBdr>
      <w:spacing w:after="200" w:before="360"/>
      <w:outlineLvl w:val="0"/>
    </w:pPr>
    <w:rPr>
      <w:rFonts w:ascii="Arial" w:cs="Arial" w:eastAsia="Arial" w:hAnsi="Arial"/>
      <w:b/>
      <w:bCs/>
      <w:color w:val="1E3A8A"/>
      <w:sz w:val="32"/>
      <w:szCs w:val="32"/>
    </w:rPr>
  </w:style>
  <w:style w:styleId="Heading2" w:type="paragraph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2563EB"/>
      <w:sz w:val="26"/>
      <w:szCs w:val="26"/>
    </w:rPr>
  </w:style>
  <w:style w:styleId="Heading3" w:type="paragraph">
    <w:name w:val="Heading 3"/>
    <w:basedOn w:val="Normal"/>
    <w:next w:val="Normal"/>
    <w:qFormat/>
    <w:pPr>
      <w:spacing w:after="100" w:before="220"/>
      <w:outlineLvl w:val="2"/>
    </w:pPr>
    <w:rPr>
      <w:rFonts w:ascii="Arial" w:cs="Arial" w:eastAsia="Arial" w:hAnsi="Arial"/>
      <w:b/>
      <w:bCs/>
      <w:color w:val="0F172A"/>
      <w:sz w:val="23"/>
      <w:szCs w:val="23"/>
    </w:rPr>
  </w:style>
  <w:style w:styleId="Normal" w:type="paragraph">
    <w:name w:val="Normal"/>
    <w:pPr>
      <w:spacing w:after="160" w:line="288"/>
    </w:pPr>
    <w:rPr>
      <w:rFonts w:ascii="Arial" w:cs="Arial" w:eastAsia="Arial" w:hAnsi="Arial"/>
      <w:color w:val="1F2937"/>
      <w:sz w:val="22"/>
      <w:szCs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/><Relationship Type="http://schemas.openxmlformats.org/officeDocument/2006/relationships/styles" Id="rId2" Target="styles.xml"/><Relationship Type="http://schemas.openxmlformats.org/officeDocument/2006/relationships/settings" Id="rId3" Target="settings.xml"/><Relationship Type="http://schemas.openxmlformats.org/officeDocument/2006/relationships/webSettings" Id="rId4" Target="webSettings.xml"/><Relationship Type="http://schemas.openxmlformats.org/officeDocument/2006/relationships/fontTable" Id="rId5" Target="fontTable.xml"/><Relationship Type="http://schemas.openxmlformats.org/officeDocument/2006/relationships/theme" Id="rId6" Target="theme/theme1.xml"/><Relationship Type="http://schemas.openxmlformats.org/officeDocument/2006/relationships/footnotes" Id="rId7" Target="footnotes.xml"/><Relationship Type="http://schemas.openxmlformats.org/officeDocument/2006/relationships/comments" Id="rId8" Target="comments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2026-06-17T17:55:48Z</dcterms:created>
  <dcterms:modified xsi:type="dcterms:W3CDTF">2026-06-17T17:55:48Z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